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i/>
          <w:i/>
          <w:iCs/>
          <w:sz w:val="21"/>
          <w:szCs w:val="21"/>
        </w:rPr>
      </w:pPr>
      <w:hyperlink r:id="rId2">
        <w:r>
          <w:rPr>
            <w:rStyle w:val="Hyperlink"/>
            <w:rFonts w:ascii="Arial" w:hAnsi="Arial"/>
            <w:i/>
            <w:iCs/>
            <w:sz w:val="24"/>
            <w:szCs w:val="24"/>
          </w:rPr>
          <w:t>Mt 27,50-53</w:t>
        </w:r>
      </w:hyperlink>
      <w:r>
        <w:rPr>
          <w:rFonts w:ascii="Arial" w:hAnsi="Arial"/>
          <w:i/>
          <w:iCs/>
          <w:sz w:val="24"/>
          <w:szCs w:val="24"/>
        </w:rPr>
        <w:t xml:space="preserve"> ; </w:t>
      </w:r>
      <w:hyperlink r:id="rId3">
        <w:r>
          <w:rPr>
            <w:rStyle w:val="Hyperlink"/>
            <w:rFonts w:ascii="Arial" w:hAnsi="Arial"/>
            <w:i/>
            <w:iCs/>
            <w:sz w:val="24"/>
            <w:szCs w:val="24"/>
          </w:rPr>
          <w:t>Col 2,12-15</w:t>
        </w:r>
      </w:hyperlink>
    </w:p>
    <w:p>
      <w:pPr>
        <w:pStyle w:val="Normal"/>
        <w:bidi w:val="0"/>
        <w:jc w:val="end"/>
        <w:rPr>
          <w:i/>
          <w:i/>
          <w:iCs/>
          <w:sz w:val="21"/>
          <w:szCs w:val="21"/>
        </w:rPr>
      </w:pPr>
      <w:r>
        <w:rPr>
          <w:rFonts w:ascii="Arial" w:hAnsi="Arial"/>
          <w:i/>
          <w:iCs/>
          <w:sz w:val="24"/>
          <w:szCs w:val="24"/>
        </w:rPr>
        <w:t>Ressuscités !</w:t>
      </w:r>
    </w:p>
    <w:p>
      <w:pPr>
        <w:pStyle w:val="Normal"/>
        <w:bidi w:val="0"/>
        <w:spacing w:before="57" w:after="57"/>
        <w:jc w:val="center"/>
        <w:rPr>
          <w:sz w:val="26"/>
          <w:szCs w:val="26"/>
        </w:rPr>
      </w:pPr>
      <w:r>
        <w:rPr>
          <w:rFonts w:ascii="Arial" w:hAnsi="Arial"/>
          <w:sz w:val="28"/>
          <w:szCs w:val="28"/>
        </w:rPr>
        <w:t>Sœurs et frères,</w:t>
      </w:r>
    </w:p>
    <w:p>
      <w:pPr>
        <w:pStyle w:val="Normal"/>
        <w:bidi w:val="0"/>
        <w:spacing w:before="57" w:after="57"/>
        <w:jc w:val="start"/>
        <w:rPr>
          <w:sz w:val="26"/>
          <w:szCs w:val="26"/>
        </w:rPr>
      </w:pPr>
      <w:r>
        <w:rPr>
          <w:rFonts w:ascii="Arial" w:hAnsi="Arial"/>
          <w:sz w:val="28"/>
          <w:szCs w:val="28"/>
        </w:rPr>
        <w:t>en ce jour de Pâques, où nous fêtons la résurrection de notre Seigneur Jésus Christ, je voudrais vous parler d’autres résurrections (mais qui, rassurez-vous, nous ramèneront toujours et encore au Christ).</w:t>
      </w:r>
    </w:p>
    <w:p>
      <w:pPr>
        <w:pStyle w:val="Normal"/>
        <w:bidi w:val="0"/>
        <w:spacing w:before="57" w:after="57"/>
        <w:jc w:val="start"/>
        <w:rPr>
          <w:sz w:val="26"/>
          <w:szCs w:val="26"/>
        </w:rPr>
      </w:pPr>
      <w:r>
        <w:rPr>
          <w:rFonts w:ascii="Arial" w:hAnsi="Arial"/>
          <w:sz w:val="28"/>
          <w:szCs w:val="28"/>
        </w:rPr>
        <w:t>Simplement, l’évangéliste Matthieu a consigné cet effet secondaire inattendu, surprenant, et souvent passé inaperçu de la mort de Jésus : de nombreux saints s’éveillèrent et, après un temps d’attente, apparurent à un grand nombre de gens dans Jérusalem (Mt 27).</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C’est un tout petit récit, deux versets à peine, intercalé juste après la mort de Jésus sur la croix : la résurrection est déjà à l’œuvre dès l’heure de la crucifixion.</w:t>
      </w:r>
    </w:p>
    <w:p>
      <w:pPr>
        <w:pStyle w:val="Normal"/>
        <w:bidi w:val="0"/>
        <w:spacing w:before="57" w:after="57"/>
        <w:jc w:val="start"/>
        <w:rPr>
          <w:sz w:val="26"/>
          <w:szCs w:val="26"/>
        </w:rPr>
      </w:pPr>
      <w:r>
        <w:rPr>
          <w:rFonts w:ascii="Arial" w:hAnsi="Arial"/>
          <w:sz w:val="28"/>
          <w:szCs w:val="28"/>
        </w:rPr>
        <w:t>On n’est pas face au phénomène dont nous avons l’habitude ici-bas, selon lequel ce qui pour l’un est son heure de mort est l’heure de naissance pour de nouveaux êtres humains. L’évangile nous parle au contraire de personnes déjà décédées qui reviennent à la vie.</w:t>
      </w:r>
    </w:p>
    <w:p>
      <w:pPr>
        <w:pStyle w:val="Normal"/>
        <w:bidi w:val="0"/>
        <w:spacing w:before="57" w:after="57"/>
        <w:jc w:val="start"/>
        <w:rPr>
          <w:sz w:val="26"/>
          <w:szCs w:val="26"/>
        </w:rPr>
      </w:pPr>
      <w:r>
        <w:rPr>
          <w:rFonts w:ascii="Arial" w:hAnsi="Arial"/>
          <w:sz w:val="28"/>
          <w:szCs w:val="28"/>
        </w:rPr>
        <w:t>Dans l’é</w:t>
      </w:r>
      <w:r>
        <w:rPr>
          <w:rFonts w:ascii="Arial" w:hAnsi="Arial"/>
          <w:sz w:val="28"/>
          <w:szCs w:val="28"/>
        </w:rPr>
        <w:t>vangile selon Jean, chapitre</w:t>
      </w:r>
      <w:r>
        <w:rPr>
          <w:rFonts w:ascii="Arial" w:hAnsi="Arial"/>
          <w:sz w:val="28"/>
          <w:szCs w:val="28"/>
        </w:rPr>
        <w:t xml:space="preserve"> 3, Jésus avait dit à Nicodème qu’il faut « </w:t>
      </w:r>
      <w:r>
        <w:rPr>
          <w:rFonts w:ascii="Arial" w:hAnsi="Arial"/>
          <w:i/>
          <w:iCs/>
          <w:sz w:val="28"/>
          <w:szCs w:val="28"/>
        </w:rPr>
        <w:t>naître de nouveau</w:t>
      </w:r>
      <w:r>
        <w:rPr>
          <w:rFonts w:ascii="Arial" w:hAnsi="Arial"/>
          <w:sz w:val="28"/>
          <w:szCs w:val="28"/>
        </w:rPr>
        <w:t> », et celui-ci s’étonnait que l’on puisse naître à nouveau quand on est déjà âgé. Faut-il voir dans ce minuscule récit un indice pour savoir à quoi cela peut bien ressembler ? Des personnes ensevelies se réveillent, un beau jour – car face à ce constat, il y a bien du beau le Vendredi saint, il y a une bonne nouvelle éclatante qui n’attend pas trois jours ; et ces anciens défunts, très concrètement, reviennent dans la ville.</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Au sens plus abstrait, Paul a essayé de formuler ce qui s’est passé à ce moment-là, à la croix, à la mort du Christ : Dieu a cloué à la croix ce qui nous accusait et a traîné, « </w:t>
      </w:r>
      <w:r>
        <w:rPr>
          <w:rFonts w:ascii="Arial" w:hAnsi="Arial"/>
          <w:i/>
          <w:iCs/>
          <w:sz w:val="28"/>
          <w:szCs w:val="28"/>
        </w:rPr>
        <w:t>dans le cortège triomphal de la croix</w:t>
      </w:r>
      <w:r>
        <w:rPr>
          <w:rFonts w:ascii="Arial" w:hAnsi="Arial"/>
          <w:sz w:val="28"/>
          <w:szCs w:val="28"/>
        </w:rPr>
        <w:t> », les « </w:t>
      </w:r>
      <w:r>
        <w:rPr>
          <w:rFonts w:ascii="Arial" w:hAnsi="Arial"/>
          <w:i/>
          <w:iCs/>
          <w:sz w:val="28"/>
          <w:szCs w:val="28"/>
        </w:rPr>
        <w:t>autorités et les pouvoirs </w:t>
      </w:r>
      <w:r>
        <w:rPr>
          <w:rFonts w:ascii="Arial" w:hAnsi="Arial"/>
          <w:sz w:val="28"/>
          <w:szCs w:val="28"/>
        </w:rPr>
        <w:t>». On y verra tout ce qu’on voudra de contraire au Christ, toutes les puissances néfastes qui asservissent, matérielles, immatérielles, des hauteurs, des profondeurs ... Ces autorités et pouvoirs sont « </w:t>
      </w:r>
      <w:r>
        <w:rPr>
          <w:rFonts w:ascii="Arial" w:hAnsi="Arial"/>
          <w:i/>
          <w:iCs/>
          <w:sz w:val="28"/>
          <w:szCs w:val="28"/>
        </w:rPr>
        <w:t>publiquement livrés en spectacle </w:t>
      </w:r>
      <w:r>
        <w:rPr>
          <w:rFonts w:ascii="Arial" w:hAnsi="Arial"/>
          <w:sz w:val="28"/>
          <w:szCs w:val="28"/>
        </w:rPr>
        <w:t>», traînés sur la place publique, vaincus par le fait d’être tirés de leur obscurité, d’être exposés en pleine lumière : car, dit Jésus encore dans J</w:t>
      </w:r>
      <w:r>
        <w:rPr>
          <w:rFonts w:ascii="Arial" w:hAnsi="Arial"/>
          <w:sz w:val="28"/>
          <w:szCs w:val="28"/>
        </w:rPr>
        <w:t>ean</w:t>
      </w:r>
      <w:r>
        <w:rPr>
          <w:rFonts w:ascii="Arial" w:hAnsi="Arial"/>
          <w:sz w:val="28"/>
          <w:szCs w:val="28"/>
        </w:rPr>
        <w:t xml:space="preserve"> 3 (v. 20), « </w:t>
      </w:r>
      <w:r>
        <w:rPr>
          <w:rFonts w:ascii="Arial" w:hAnsi="Arial"/>
          <w:i/>
          <w:iCs/>
          <w:sz w:val="28"/>
          <w:szCs w:val="28"/>
        </w:rPr>
        <w:t>Quiconque fait le mal hait la lumière et ne vient pas à la lumière, de crainte que ses œuvres ne soient démasquées.</w:t>
      </w:r>
      <w:r>
        <w:rPr>
          <w:rFonts w:ascii="Arial" w:hAnsi="Arial"/>
          <w:sz w:val="28"/>
          <w:szCs w:val="28"/>
        </w:rPr>
        <w:t> » La croix, instrument de torture pour Jésus, devient le signe d’une marche triomphale ; c’est à la croix que tout bascule.</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Fallait-il pour cela que Jésus meure ? Vaste question, qui a fait couler des flots d’encre depuis 2000 ans.</w:t>
      </w:r>
    </w:p>
    <w:p>
      <w:pPr>
        <w:pStyle w:val="Normal"/>
        <w:bidi w:val="0"/>
        <w:spacing w:before="57" w:after="57"/>
        <w:jc w:val="start"/>
        <w:rPr>
          <w:sz w:val="26"/>
          <w:szCs w:val="26"/>
        </w:rPr>
      </w:pPr>
      <w:r>
        <w:rPr>
          <w:rFonts w:ascii="Arial" w:hAnsi="Arial"/>
          <w:sz w:val="28"/>
          <w:szCs w:val="28"/>
        </w:rPr>
        <w:t>Pour ce qui est des résurrections des autres personnes, de ces « </w:t>
      </w:r>
      <w:r>
        <w:rPr>
          <w:rFonts w:ascii="Arial" w:hAnsi="Arial"/>
          <w:i/>
          <w:iCs/>
          <w:sz w:val="28"/>
          <w:szCs w:val="28"/>
        </w:rPr>
        <w:t>nombreux saints</w:t>
      </w:r>
      <w:r>
        <w:rPr>
          <w:rFonts w:ascii="Arial" w:hAnsi="Arial"/>
          <w:sz w:val="28"/>
          <w:szCs w:val="28"/>
        </w:rPr>
        <w:t> », on peut en douter. Car vous en connaissez, des personnes que Dieu avait déjà ressuscitées par l’intermédiaire de Jésus, du vivant de celui-ci : son ami Lazare, le jeune homme de la ville de Naïn, la fille de Ja</w:t>
      </w:r>
      <w:r>
        <w:rPr>
          <w:rFonts w:ascii="Arial" w:hAnsi="Arial"/>
          <w:sz w:val="28"/>
          <w:szCs w:val="28"/>
        </w:rPr>
        <w:t>ï</w:t>
      </w:r>
      <w:r>
        <w:rPr>
          <w:rFonts w:ascii="Arial" w:hAnsi="Arial"/>
          <w:sz w:val="28"/>
          <w:szCs w:val="28"/>
        </w:rPr>
        <w:t>ros qui avait 12 ans ... Et dans l’A</w:t>
      </w:r>
      <w:r>
        <w:rPr>
          <w:rFonts w:ascii="Arial" w:hAnsi="Arial"/>
          <w:sz w:val="28"/>
          <w:szCs w:val="28"/>
        </w:rPr>
        <w:t>ncien Testament</w:t>
      </w:r>
      <w:r>
        <w:rPr>
          <w:rFonts w:ascii="Arial" w:hAnsi="Arial"/>
          <w:sz w:val="28"/>
          <w:szCs w:val="28"/>
        </w:rPr>
        <w:t>, Dieu en avait ressuscité d’autres déjà. Ce n’est donc pas un jeu de balance où l’un meurt et d’autres renaissent.</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Malheureusement, l’évangile ne nous dit pas ce que sont devenus les anciens défunts revenus à la vie après avoir déferlé sur la ville où Jésus aura donc été loin d’être le seul à apparaître ressuscité, aux femmes venues au tombeau puis à d’autres disciples. Les « </w:t>
      </w:r>
      <w:r>
        <w:rPr>
          <w:rFonts w:ascii="Arial" w:hAnsi="Arial"/>
          <w:i/>
          <w:iCs/>
          <w:sz w:val="28"/>
          <w:szCs w:val="28"/>
        </w:rPr>
        <w:t>nombreux saints</w:t>
      </w:r>
      <w:r>
        <w:rPr>
          <w:rFonts w:ascii="Arial" w:hAnsi="Arial"/>
          <w:sz w:val="28"/>
          <w:szCs w:val="28"/>
        </w:rPr>
        <w:t> », « </w:t>
      </w:r>
      <w:r>
        <w:rPr>
          <w:rFonts w:ascii="Arial" w:hAnsi="Arial"/>
          <w:i/>
          <w:iCs/>
          <w:sz w:val="28"/>
          <w:szCs w:val="28"/>
        </w:rPr>
        <w:t>sortis des tombeaux, après sa résurrection, entrèrent dans la ville sainte et apparurent à un grand nombre de gens</w:t>
      </w:r>
      <w:r>
        <w:rPr>
          <w:rFonts w:ascii="Arial" w:hAnsi="Arial"/>
          <w:sz w:val="28"/>
          <w:szCs w:val="28"/>
        </w:rPr>
        <w:t> ». On le voit dans des films appartenant au registre fantastique, et chacun pourra laisser libre cours à son imagination au sujet des retrouvailles avec les habitants de la ville : sans doute plutôt joyeuses, puisqu’il s’agit pas de n’importe quels défunts, mais de « </w:t>
      </w:r>
      <w:r>
        <w:rPr>
          <w:rFonts w:ascii="Arial" w:hAnsi="Arial"/>
          <w:i/>
          <w:iCs/>
          <w:sz w:val="28"/>
          <w:szCs w:val="28"/>
        </w:rPr>
        <w:t>saints</w:t>
      </w:r>
      <w:r>
        <w:rPr>
          <w:rFonts w:ascii="Arial" w:hAnsi="Arial"/>
          <w:sz w:val="28"/>
          <w:szCs w:val="28"/>
        </w:rPr>
        <w:t> ».</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Qui étaient ces « </w:t>
      </w:r>
      <w:r>
        <w:rPr>
          <w:rFonts w:ascii="Arial" w:hAnsi="Arial"/>
          <w:i/>
          <w:iCs/>
          <w:sz w:val="28"/>
          <w:szCs w:val="28"/>
        </w:rPr>
        <w:t>nombreux saints </w:t>
      </w:r>
      <w:r>
        <w:rPr>
          <w:rFonts w:ascii="Arial" w:hAnsi="Arial"/>
          <w:sz w:val="28"/>
          <w:szCs w:val="28"/>
        </w:rPr>
        <w:t>» ? Le mouvement de Jésus, comme l’appellent certains, n’a pas duré très longtemps et ne s’est pas caractérisé par une surmortalité. À part Jean-Baptiste, peut-être Lazare – encore lui ?! car les grands prêtres lui en voulaient à mort de s’être laissé ressusciter (J</w:t>
      </w:r>
      <w:r>
        <w:rPr>
          <w:rFonts w:ascii="Arial" w:hAnsi="Arial"/>
          <w:sz w:val="28"/>
          <w:szCs w:val="28"/>
        </w:rPr>
        <w:t>ean</w:t>
      </w:r>
      <w:r>
        <w:rPr>
          <w:rFonts w:ascii="Arial" w:hAnsi="Arial"/>
          <w:sz w:val="28"/>
          <w:szCs w:val="28"/>
        </w:rPr>
        <w:t xml:space="preserve"> 12,10) –, 2-3 autres personnes qui auraient pu décéder en cours de route, nous n’avons pas d’indices : il n’y en a pas assez pour les appeler « </w:t>
      </w:r>
      <w:r>
        <w:rPr>
          <w:rFonts w:ascii="Arial" w:hAnsi="Arial"/>
          <w:i/>
          <w:iCs/>
          <w:sz w:val="28"/>
          <w:szCs w:val="28"/>
        </w:rPr>
        <w:t>nombreux</w:t>
      </w:r>
      <w:r>
        <w:rPr>
          <w:rFonts w:ascii="Arial" w:hAnsi="Arial"/>
          <w:sz w:val="28"/>
          <w:szCs w:val="28"/>
        </w:rPr>
        <w:t> ».</w:t>
      </w:r>
    </w:p>
    <w:p>
      <w:pPr>
        <w:pStyle w:val="Normal"/>
        <w:bidi w:val="0"/>
        <w:spacing w:before="57" w:after="57"/>
        <w:jc w:val="start"/>
        <w:rPr>
          <w:sz w:val="26"/>
          <w:szCs w:val="26"/>
        </w:rPr>
      </w:pPr>
      <w:r>
        <w:rPr>
          <w:rFonts w:ascii="Arial" w:hAnsi="Arial"/>
          <w:sz w:val="28"/>
          <w:szCs w:val="28"/>
        </w:rPr>
      </w:r>
    </w:p>
    <w:p>
      <w:pPr>
        <w:pStyle w:val="Normal"/>
        <w:bidi w:val="0"/>
        <w:spacing w:before="0" w:after="57"/>
        <w:jc w:val="start"/>
        <w:rPr>
          <w:sz w:val="26"/>
          <w:szCs w:val="26"/>
        </w:rPr>
      </w:pPr>
      <w:r>
        <w:rPr>
          <w:rFonts w:ascii="Arial" w:hAnsi="Arial"/>
          <w:sz w:val="28"/>
          <w:szCs w:val="28"/>
        </w:rPr>
        <w:t>Ce qui suggère qu’il y avait peut-être dans le lot des croyants d’avant Jésus ? Puisque toutes les époques ont connu des justes, des personnes proches de Dieu, et que ce Dieu était le même du temps d’Abraham et de Sarah, de Moïse, de Miriam ou de Débora.</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Je vois là également un défi pour nous autres : car toutes et tous, nous sommes appelés à être saints. Et dans le N</w:t>
      </w:r>
      <w:r>
        <w:rPr>
          <w:rFonts w:ascii="Arial" w:hAnsi="Arial"/>
          <w:sz w:val="28"/>
          <w:szCs w:val="28"/>
        </w:rPr>
        <w:t>ouveau Testament</w:t>
      </w:r>
      <w:r>
        <w:rPr>
          <w:rFonts w:ascii="Arial" w:hAnsi="Arial"/>
          <w:sz w:val="28"/>
          <w:szCs w:val="28"/>
        </w:rPr>
        <w:t>, les disciples de Jésus, les premiers chrétiens, sont désignés par ces termes : les saints qui sont à Rome, à Corinthe, aujourd’hui à Bourg-la-Reine, à Paris ou à New York ; malgré leur chemin encore à parcourir.</w:t>
      </w:r>
    </w:p>
    <w:p>
      <w:pPr>
        <w:pStyle w:val="Normal"/>
        <w:bidi w:val="0"/>
        <w:spacing w:before="57" w:after="57"/>
        <w:jc w:val="start"/>
        <w:rPr>
          <w:sz w:val="26"/>
          <w:szCs w:val="26"/>
        </w:rPr>
      </w:pPr>
      <w:r>
        <w:rPr>
          <w:rFonts w:ascii="Arial" w:hAnsi="Arial"/>
          <w:sz w:val="28"/>
          <w:szCs w:val="28"/>
        </w:rPr>
        <w:t>Alors, si les saints ressuscitent, ne voudrions-nous pas, nous aussi, en être ?</w:t>
      </w:r>
    </w:p>
    <w:p>
      <w:pPr>
        <w:pStyle w:val="Normal"/>
        <w:bidi w:val="0"/>
        <w:spacing w:before="57" w:after="57"/>
        <w:jc w:val="start"/>
        <w:rPr>
          <w:sz w:val="26"/>
          <w:szCs w:val="26"/>
        </w:rPr>
      </w:pPr>
      <w:r>
        <w:rPr>
          <w:rFonts w:ascii="Arial" w:hAnsi="Arial"/>
          <w:sz w:val="28"/>
          <w:szCs w:val="28"/>
        </w:rPr>
        <w:t>Comment en être ?</w:t>
      </w:r>
    </w:p>
    <w:p>
      <w:pPr>
        <w:pStyle w:val="Normal"/>
        <w:bidi w:val="0"/>
        <w:spacing w:before="57" w:after="57"/>
        <w:jc w:val="start"/>
        <w:rPr>
          <w:sz w:val="26"/>
          <w:szCs w:val="26"/>
        </w:rPr>
      </w:pPr>
      <w:r>
        <w:rPr>
          <w:rFonts w:ascii="Arial" w:hAnsi="Arial"/>
          <w:sz w:val="28"/>
          <w:szCs w:val="28"/>
        </w:rPr>
        <w:t>Assurément pas en étant des croyants exemplaires : nous ne sommes pas dans la justice des œuvres, nous ne mériterons pas la résurrection. Rappelons-nous que c’est la croix de Jésus qui vainc les fautes, les accusations, les puissances néfastes ; ce ne sont pas nos propres efforts.</w:t>
      </w:r>
    </w:p>
    <w:p>
      <w:pPr>
        <w:pStyle w:val="Normal"/>
        <w:bidi w:val="0"/>
        <w:spacing w:before="57" w:after="57"/>
        <w:jc w:val="start"/>
        <w:rPr>
          <w:sz w:val="26"/>
          <w:szCs w:val="26"/>
        </w:rPr>
      </w:pPr>
      <w:r>
        <w:rPr>
          <w:rFonts w:ascii="Arial" w:hAnsi="Arial"/>
          <w:sz w:val="28"/>
          <w:szCs w:val="28"/>
        </w:rPr>
        <w:t>La croix de Jésus : c’est-à-dire un événement qui s’est produit il y a deux millénaires, qui est loin derrière nous !</w:t>
      </w:r>
    </w:p>
    <w:p>
      <w:pPr>
        <w:pStyle w:val="Normal"/>
        <w:bidi w:val="0"/>
        <w:spacing w:before="57" w:after="57"/>
        <w:jc w:val="start"/>
        <w:rPr>
          <w:sz w:val="26"/>
          <w:szCs w:val="26"/>
        </w:rPr>
      </w:pPr>
      <w:r>
        <w:rPr>
          <w:rFonts w:ascii="Arial" w:hAnsi="Arial"/>
          <w:sz w:val="28"/>
          <w:szCs w:val="28"/>
        </w:rPr>
        <w:t xml:space="preserve">Les générations qui viennent après sont déjà bénéficiaires du triomphe de Jésus : et ce, pas juste en attendant leur propre résurrection, mais par une vie que nous vivons déjà ! Selon la logique de Paul, nous sommes </w:t>
      </w:r>
      <w:r>
        <w:rPr>
          <w:rFonts w:ascii="Arial" w:hAnsi="Arial"/>
          <w:i w:val="false"/>
          <w:iCs w:val="false"/>
          <w:sz w:val="28"/>
          <w:szCs w:val="28"/>
          <w:u w:val="single"/>
        </w:rPr>
        <w:t>déjà morts et ressuscités</w:t>
      </w:r>
      <w:r>
        <w:rPr>
          <w:rFonts w:ascii="Arial" w:hAnsi="Arial"/>
          <w:sz w:val="28"/>
          <w:szCs w:val="28"/>
        </w:rPr>
        <w:t xml:space="preserve"> – avec le Christ :</w:t>
      </w:r>
    </w:p>
    <w:p>
      <w:pPr>
        <w:pStyle w:val="Normal"/>
        <w:bidi w:val="0"/>
        <w:spacing w:before="57" w:after="57"/>
        <w:jc w:val="start"/>
        <w:rPr>
          <w:sz w:val="26"/>
          <w:szCs w:val="26"/>
        </w:rPr>
      </w:pPr>
      <w:r>
        <w:rPr>
          <w:rFonts w:ascii="Arial" w:hAnsi="Arial"/>
          <w:sz w:val="28"/>
          <w:szCs w:val="28"/>
        </w:rPr>
        <w:t>« </w:t>
      </w:r>
      <w:r>
        <w:rPr>
          <w:rFonts w:ascii="Arial" w:hAnsi="Arial"/>
          <w:i/>
          <w:iCs/>
          <w:sz w:val="28"/>
          <w:szCs w:val="28"/>
        </w:rPr>
        <w:t xml:space="preserve">Ensevelis avec lui dans le baptême, avec lui encore vous </w:t>
      </w:r>
      <w:r>
        <w:rPr>
          <w:rFonts w:ascii="Arial" w:hAnsi="Arial"/>
          <w:i/>
          <w:iCs/>
          <w:sz w:val="28"/>
          <w:szCs w:val="28"/>
          <w:u w:val="single"/>
        </w:rPr>
        <w:t>avez été</w:t>
      </w:r>
      <w:r>
        <w:rPr>
          <w:rFonts w:ascii="Arial" w:hAnsi="Arial"/>
          <w:i/>
          <w:iCs/>
          <w:sz w:val="28"/>
          <w:szCs w:val="28"/>
        </w:rPr>
        <w:t xml:space="preserve"> ressuscités [...].</w:t>
      </w:r>
    </w:p>
    <w:p>
      <w:pPr>
        <w:pStyle w:val="Normal"/>
        <w:bidi w:val="0"/>
        <w:spacing w:before="57" w:after="57"/>
        <w:jc w:val="start"/>
        <w:rPr>
          <w:sz w:val="26"/>
          <w:szCs w:val="26"/>
        </w:rPr>
      </w:pPr>
      <w:r>
        <w:rPr>
          <w:rFonts w:ascii="Arial" w:hAnsi="Arial"/>
          <w:i/>
          <w:iCs/>
          <w:sz w:val="28"/>
          <w:szCs w:val="28"/>
        </w:rPr>
        <w:t xml:space="preserve">Et vous, qui </w:t>
      </w:r>
      <w:r>
        <w:rPr>
          <w:rFonts w:ascii="Arial" w:hAnsi="Arial"/>
          <w:i/>
          <w:iCs/>
          <w:sz w:val="28"/>
          <w:szCs w:val="28"/>
          <w:u w:val="single"/>
        </w:rPr>
        <w:t>étiez morts</w:t>
      </w:r>
      <w:r>
        <w:rPr>
          <w:rFonts w:ascii="Arial" w:hAnsi="Arial"/>
          <w:i/>
          <w:iCs/>
          <w:sz w:val="28"/>
          <w:szCs w:val="28"/>
        </w:rPr>
        <w:t xml:space="preserve"> à cause de vos fautes et de l’incirconcision de votre chair, Dieu vous </w:t>
      </w:r>
      <w:r>
        <w:rPr>
          <w:rFonts w:ascii="Arial" w:hAnsi="Arial"/>
          <w:i/>
          <w:iCs/>
          <w:sz w:val="28"/>
          <w:szCs w:val="28"/>
          <w:u w:val="single"/>
        </w:rPr>
        <w:t>a donné</w:t>
      </w:r>
      <w:r>
        <w:rPr>
          <w:rFonts w:ascii="Arial" w:hAnsi="Arial"/>
          <w:i/>
          <w:iCs/>
          <w:sz w:val="28"/>
          <w:szCs w:val="28"/>
        </w:rPr>
        <w:t xml:space="preserve"> la vie avec lui.</w:t>
      </w:r>
      <w:r>
        <w:rPr>
          <w:rFonts w:ascii="Arial" w:hAnsi="Arial"/>
          <w:sz w:val="28"/>
          <w:szCs w:val="28"/>
        </w:rPr>
        <w:t> » (Col 2)</w:t>
      </w:r>
    </w:p>
    <w:p>
      <w:pPr>
        <w:pStyle w:val="Normal"/>
        <w:bidi w:val="0"/>
        <w:spacing w:before="57" w:after="57"/>
        <w:jc w:val="start"/>
        <w:rPr>
          <w:sz w:val="26"/>
          <w:szCs w:val="26"/>
        </w:rPr>
      </w:pPr>
      <w:r>
        <w:rPr>
          <w:rFonts w:ascii="Arial" w:hAnsi="Arial"/>
          <w:sz w:val="28"/>
          <w:szCs w:val="28"/>
        </w:rPr>
        <w:t>Vie qui se manifeste par le fait qu’« </w:t>
      </w:r>
      <w:r>
        <w:rPr>
          <w:rFonts w:ascii="Arial" w:hAnsi="Arial"/>
          <w:i/>
          <w:iCs/>
          <w:sz w:val="28"/>
          <w:szCs w:val="28"/>
        </w:rPr>
        <w:t>il nous a pardonné toutes nos fautes</w:t>
      </w:r>
      <w:r>
        <w:rPr>
          <w:rFonts w:ascii="Arial" w:hAnsi="Arial"/>
          <w:sz w:val="28"/>
          <w:szCs w:val="28"/>
        </w:rPr>
        <w:t> », annulé ce qui nous accusait, anéanti les autorités néfastes qui n’ont plus de pouvoir sur nous : il faut nous en rendre compte.</w:t>
      </w:r>
    </w:p>
    <w:p>
      <w:pPr>
        <w:pStyle w:val="Normal"/>
        <w:bidi w:val="0"/>
        <w:spacing w:before="57" w:after="57"/>
        <w:jc w:val="start"/>
        <w:rPr>
          <w:sz w:val="26"/>
          <w:szCs w:val="26"/>
        </w:rPr>
      </w:pPr>
      <w:r>
        <w:rPr>
          <w:rFonts w:ascii="Arial" w:hAnsi="Arial"/>
          <w:sz w:val="28"/>
          <w:szCs w:val="28"/>
        </w:rPr>
        <w:t>Cf. J</w:t>
      </w:r>
      <w:r>
        <w:rPr>
          <w:rFonts w:ascii="Arial" w:hAnsi="Arial"/>
          <w:sz w:val="28"/>
          <w:szCs w:val="28"/>
        </w:rPr>
        <w:t>ean</w:t>
      </w:r>
      <w:r>
        <w:rPr>
          <w:rFonts w:ascii="Arial" w:hAnsi="Arial"/>
          <w:sz w:val="28"/>
          <w:szCs w:val="28"/>
        </w:rPr>
        <w:t xml:space="preserve"> 3 : Il faut naître « </w:t>
      </w:r>
      <w:r>
        <w:rPr>
          <w:rFonts w:ascii="Arial" w:hAnsi="Arial"/>
          <w:i/>
          <w:iCs/>
          <w:sz w:val="28"/>
          <w:szCs w:val="28"/>
        </w:rPr>
        <w:t>d’en haut</w:t>
      </w:r>
      <w:r>
        <w:rPr>
          <w:rFonts w:ascii="Arial" w:hAnsi="Arial"/>
          <w:sz w:val="28"/>
          <w:szCs w:val="28"/>
        </w:rPr>
        <w:t> », et plus précisément « </w:t>
      </w:r>
      <w:r>
        <w:rPr>
          <w:rFonts w:ascii="Arial" w:hAnsi="Arial"/>
          <w:i/>
          <w:iCs/>
          <w:sz w:val="28"/>
          <w:szCs w:val="28"/>
        </w:rPr>
        <w:t>naître d’eau et d’Esprit</w:t>
      </w:r>
      <w:r>
        <w:rPr>
          <w:rFonts w:ascii="Arial" w:hAnsi="Arial"/>
          <w:sz w:val="28"/>
          <w:szCs w:val="28"/>
        </w:rPr>
        <w:t> » :</w:t>
      </w:r>
    </w:p>
    <w:p>
      <w:pPr>
        <w:pStyle w:val="Normal"/>
        <w:bidi w:val="0"/>
        <w:spacing w:before="57" w:after="57"/>
        <w:jc w:val="start"/>
        <w:rPr>
          <w:sz w:val="26"/>
          <w:szCs w:val="26"/>
        </w:rPr>
      </w:pPr>
      <w:r>
        <w:rPr>
          <w:rFonts w:ascii="Arial" w:hAnsi="Arial"/>
          <w:sz w:val="28"/>
          <w:szCs w:val="28"/>
        </w:rPr>
        <w:t>- de l’eau du baptême, signe de l’amour indéfectible de Dieu à notre égard</w:t>
      </w:r>
    </w:p>
    <w:p>
      <w:pPr>
        <w:pStyle w:val="Normal"/>
        <w:bidi w:val="0"/>
        <w:spacing w:before="57" w:after="57"/>
        <w:jc w:val="start"/>
        <w:rPr>
          <w:sz w:val="26"/>
          <w:szCs w:val="26"/>
        </w:rPr>
      </w:pPr>
      <w:r>
        <w:rPr>
          <w:rFonts w:ascii="Arial" w:hAnsi="Arial"/>
          <w:sz w:val="28"/>
          <w:szCs w:val="28"/>
        </w:rPr>
        <w:t>- et grâce au don de l’Esprit qui nous relie à lui sans cesse, puissant défenseur dès notre vie ici-bas.</w:t>
      </w:r>
    </w:p>
    <w:p>
      <w:pPr>
        <w:pStyle w:val="Normal"/>
        <w:bidi w:val="0"/>
        <w:spacing w:before="57" w:after="57"/>
        <w:jc w:val="start"/>
        <w:rPr>
          <w:sz w:val="26"/>
          <w:szCs w:val="26"/>
        </w:rPr>
      </w:pPr>
      <w:r>
        <w:rPr>
          <w:rFonts w:ascii="Arial" w:hAnsi="Arial"/>
          <w:sz w:val="28"/>
          <w:szCs w:val="28"/>
        </w:rPr>
      </w:r>
    </w:p>
    <w:p>
      <w:pPr>
        <w:pStyle w:val="Normal"/>
        <w:bidi w:val="0"/>
        <w:spacing w:before="57" w:after="57"/>
        <w:jc w:val="start"/>
        <w:rPr>
          <w:sz w:val="26"/>
          <w:szCs w:val="26"/>
        </w:rPr>
      </w:pPr>
      <w:r>
        <w:rPr>
          <w:rFonts w:ascii="Arial" w:hAnsi="Arial"/>
          <w:sz w:val="28"/>
          <w:szCs w:val="28"/>
        </w:rPr>
        <w:t>Ainsi la résurrection est une réalité dont il importe de vivre chaque jour : dans l’espérance pour l’avenir, mais également aujourd’hui même. L’apôtre Paul écrira, quelques versets plus loin, aux Colossiens : « </w:t>
      </w:r>
      <w:r>
        <w:rPr>
          <w:rFonts w:ascii="Arial" w:hAnsi="Arial"/>
          <w:i/>
          <w:iCs/>
          <w:sz w:val="28"/>
          <w:szCs w:val="28"/>
        </w:rPr>
        <w:t>Du moment où vous êtes ressuscités avec le Christ, recherchez ce qui est en haut, là où se trouve le Christ, assis à la droite de Dieu ; c’est en haut qu’est votre but, non sur la terre.</w:t>
      </w:r>
      <w:r>
        <w:rPr>
          <w:rFonts w:ascii="Arial" w:hAnsi="Arial"/>
          <w:sz w:val="28"/>
          <w:szCs w:val="28"/>
        </w:rPr>
        <w:t> »</w:t>
      </w:r>
    </w:p>
    <w:p>
      <w:pPr>
        <w:pStyle w:val="Normal"/>
        <w:bidi w:val="0"/>
        <w:spacing w:before="57" w:after="57"/>
        <w:jc w:val="start"/>
        <w:rPr>
          <w:sz w:val="26"/>
          <w:szCs w:val="26"/>
        </w:rPr>
      </w:pPr>
      <w:r>
        <w:rPr>
          <w:rFonts w:ascii="Arial" w:hAnsi="Arial"/>
          <w:sz w:val="28"/>
          <w:szCs w:val="28"/>
        </w:rPr>
        <w:t>Il en tirera toute une série de recommandations assez concrètes, pour rejeter la débauche, l’impureté, l’idolâtrie etc. ; pour revêtir au contraire des sentiments de compassion, de bienveillance, d’humilité, de douceur, de patience. Bref, tous les chrétiens sont appelés à vivre pleinement de cette vie que Dieu nous a offerte : en revêtant l’amour les uns à l’égard des autres, appelés tous en un seul corps, vivant dans la reconnaissance à l’égard de Dieu. Que la victoire de Dieu sur les autorités asservissantes, que son pardon, l’action de son Esprit, guident et orientent ainsi toute notre vie de baptisés et de ressuscités. Amen.</w:t>
      </w:r>
    </w:p>
    <w:p>
      <w:pPr>
        <w:pStyle w:val="Normal"/>
        <w:bidi w:val="0"/>
        <w:spacing w:before="57" w:after="57"/>
        <w:jc w:val="start"/>
        <w:rPr>
          <w:sz w:val="26"/>
          <w:szCs w:val="26"/>
        </w:rPr>
      </w:pPr>
      <w:r>
        <w:rPr>
          <w:rFonts w:ascii="Arial" w:hAnsi="Arial"/>
          <w:sz w:val="28"/>
          <w:szCs w:val="28"/>
        </w:rPr>
      </w:r>
    </w:p>
    <w:p>
      <w:pPr>
        <w:pStyle w:val="Normal"/>
        <w:bidi w:val="0"/>
        <w:spacing w:before="57" w:after="57"/>
        <w:jc w:val="end"/>
        <w:rPr>
          <w:sz w:val="26"/>
          <w:szCs w:val="26"/>
        </w:rPr>
      </w:pPr>
      <w:r>
        <w:rPr>
          <w:rFonts w:ascii="Arial" w:hAnsi="Arial"/>
          <w:i/>
          <w:iCs/>
          <w:sz w:val="28"/>
          <w:szCs w:val="28"/>
        </w:rPr>
        <w:t>Pasteur Eva Guigo</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DejaVu Sans" w:cs="FreeSans"/>
      <w:color w:val="auto"/>
      <w:kern w:val="2"/>
      <w:sz w:val="24"/>
      <w:szCs w:val="24"/>
      <w:lang w:val="fr-FR" w:eastAsia="zh-CN" w:bidi="hi-IN"/>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Times New Roman" w:hAnsi="Times New Roman"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Verzeichnis">
    <w:name w:val="Verzeichnis"/>
    <w:basedOn w:val="Normal"/>
    <w:qFormat/>
    <w:pPr>
      <w:suppressLineNumbers/>
    </w:pPr>
    <w:rPr>
      <w:rFonts w:ascii="Times New Roman" w:hAnsi="Times New Roman"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re.la-bible.net/bible/TOB/MAT.27" TargetMode="External"/><Relationship Id="rId3" Type="http://schemas.openxmlformats.org/officeDocument/2006/relationships/hyperlink" Target="https://lire.la-bible.net/bible/TOB/COL.2"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LibreOffice/25.2.3.2$Linux_X86_64 LibreOffice_project/520$Build-2</Application>
  <AppVersion>15.0000</AppVersion>
  <Pages>3</Pages>
  <Words>1268</Words>
  <Characters>5925</Characters>
  <CharactersWithSpaces>7167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2026-05-05T11:04:47Z</dcterms:created>
  <dc:creator/>
  <dc:description/>
  <dc:language>fr-FR</dc:language>
  <cp:lastModifiedBy/>
  <dcterms:modified xsi:type="dcterms:W3CDTF">2026-05-05T11:10:43Z</dcterms:modified>
  <cp:revision>3</cp:revision>
  <dc:subject/>
  <dc:title/>
</cp:coreProperties>
</file>